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D6" w:rsidRDefault="005D22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Manuál pro očkované</w:t>
      </w:r>
    </w:p>
    <w:p w:rsidR="001876D6" w:rsidRDefault="001876D6">
      <w:pPr>
        <w:rPr>
          <w:b/>
          <w:bCs/>
          <w:sz w:val="14"/>
          <w:szCs w:val="14"/>
        </w:rPr>
      </w:pPr>
    </w:p>
    <w:p w:rsidR="001876D6" w:rsidRDefault="005D220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Před příchodem do očkovacího místa:</w:t>
      </w:r>
    </w:p>
    <w:p w:rsidR="001876D6" w:rsidRDefault="005D220F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Pokud máte zvýšenou teplotu, do očkovacího místa vůbec nejezděte!</w:t>
      </w:r>
    </w:p>
    <w:p w:rsidR="001876D6" w:rsidRDefault="005D220F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Do očkovacího místa přicházejte na objednaný čas, ne v předstihu ani pozdě. Přispějete tak k plynulosti očkování.</w:t>
      </w:r>
    </w:p>
    <w:p w:rsidR="001876D6" w:rsidRDefault="005D220F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 xml:space="preserve">Před vstupem si </w:t>
      </w:r>
      <w:r>
        <w:t>připravte občanský průkaz a kartičku zdravotní pojišťovny.</w:t>
      </w:r>
    </w:p>
    <w:p w:rsidR="001876D6" w:rsidRDefault="005D220F">
      <w:pPr>
        <w:pStyle w:val="Odstavecseseznamem"/>
        <w:numPr>
          <w:ilvl w:val="0"/>
          <w:numId w:val="1"/>
        </w:numPr>
        <w:spacing w:after="120"/>
        <w:ind w:left="714" w:hanging="357"/>
        <w:rPr>
          <w:b/>
        </w:rPr>
      </w:pPr>
      <w:r>
        <w:rPr>
          <w:b/>
        </w:rPr>
        <w:t xml:space="preserve">Dezinfikujte si ruce a mějte nasazen respirátor </w:t>
      </w:r>
    </w:p>
    <w:p w:rsidR="001876D6" w:rsidRDefault="005D220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 očkovacím místě:</w:t>
      </w:r>
    </w:p>
    <w:p w:rsidR="001876D6" w:rsidRDefault="005D220F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Hned u vstupu Vám bude na registraci změřena teplota. Pokud byste ji měli zvýšenou, nebudete dále k očkování vpuštěni.</w:t>
      </w:r>
    </w:p>
    <w:p w:rsidR="001876D6" w:rsidRDefault="005D220F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 xml:space="preserve">Následuje </w:t>
      </w:r>
      <w:r>
        <w:t>kontrola, že jste k očkování objednáni a dostanete očkovací průkaz.</w:t>
      </w:r>
    </w:p>
    <w:p w:rsidR="001876D6" w:rsidRDefault="005D220F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S očkovacím průkazem postoupíte do vedlejšího předsálí k evidenci, kde budou údaje o Vás zaneseny do informačního systému nemocnice NIS.</w:t>
      </w:r>
    </w:p>
    <w:p w:rsidR="001876D6" w:rsidRDefault="005D220F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 xml:space="preserve">Následuje pohovor s lékařem zejména kvůli alergiím </w:t>
      </w:r>
      <w:r>
        <w:t>či případným zdravotním omezením k očkování.</w:t>
      </w:r>
    </w:p>
    <w:p w:rsidR="001876D6" w:rsidRDefault="005D220F">
      <w:pPr>
        <w:pStyle w:val="Odstavecseseznamem"/>
        <w:numPr>
          <w:ilvl w:val="0"/>
          <w:numId w:val="1"/>
        </w:numPr>
        <w:spacing w:after="120"/>
        <w:ind w:left="714" w:hanging="357"/>
      </w:pPr>
      <w:proofErr w:type="gramStart"/>
      <w:r>
        <w:t>Bude-li</w:t>
      </w:r>
      <w:proofErr w:type="gramEnd"/>
      <w:r>
        <w:t xml:space="preserve"> vše v pořádku </w:t>
      </w:r>
      <w:proofErr w:type="gramStart"/>
      <w:r>
        <w:t>přejdete</w:t>
      </w:r>
      <w:proofErr w:type="gramEnd"/>
      <w:r>
        <w:t xml:space="preserve"> do očkovací kóje, kde budete naočkováni. Zatím očkujeme pouze vakcínou BNT162 od společností </w:t>
      </w:r>
      <w:proofErr w:type="spellStart"/>
      <w:r>
        <w:t>BioNTech</w:t>
      </w:r>
      <w:proofErr w:type="spellEnd"/>
      <w:r>
        <w:t>/</w:t>
      </w:r>
      <w:proofErr w:type="spellStart"/>
      <w:r>
        <w:t>Fosun</w:t>
      </w:r>
      <w:proofErr w:type="spellEnd"/>
      <w:r>
        <w:t xml:space="preserve"> </w:t>
      </w:r>
      <w:proofErr w:type="spellStart"/>
      <w:r>
        <w:t>Pharma</w:t>
      </w:r>
      <w:proofErr w:type="spellEnd"/>
      <w:r>
        <w:t>/</w:t>
      </w:r>
      <w:proofErr w:type="spellStart"/>
      <w:r>
        <w:t>Pfizer</w:t>
      </w:r>
      <w:proofErr w:type="spellEnd"/>
      <w:r>
        <w:t>.</w:t>
      </w:r>
    </w:p>
    <w:p w:rsidR="001876D6" w:rsidRDefault="005D220F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Bezprostředně poté následuje zanesení informace o proběhl</w:t>
      </w:r>
      <w:r>
        <w:t>ém očkování do celostátního Informačního systému infekčních nemocí ISIN.</w:t>
      </w:r>
    </w:p>
    <w:p w:rsidR="001876D6" w:rsidRDefault="005D220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 očkování:</w:t>
      </w:r>
    </w:p>
    <w:p w:rsidR="001876D6" w:rsidRDefault="005D220F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 xml:space="preserve">Vyčkejte v čekárně </w:t>
      </w:r>
      <w:r w:rsidR="00A773EB">
        <w:t>30</w:t>
      </w:r>
      <w:r>
        <w:t xml:space="preserve"> minut, </w:t>
      </w:r>
      <w:r>
        <w:rPr>
          <w:b/>
          <w:bCs/>
        </w:rPr>
        <w:t>neodcházejte</w:t>
      </w:r>
      <w:r>
        <w:t>. To je bezpečnostní opatření proti sice ojedinělým, ale možným reakcím Vašeho organismu na očkování. Pro takový případ je připra</w:t>
      </w:r>
      <w:r>
        <w:t>vena odborná pomoc a diskrétní prostor pro její poskytnutí.</w:t>
      </w:r>
    </w:p>
    <w:p w:rsidR="001876D6" w:rsidRDefault="005D220F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 xml:space="preserve">Bude-li vše v pořádku, po </w:t>
      </w:r>
      <w:r w:rsidR="00A773EB">
        <w:t>30</w:t>
      </w:r>
      <w:bookmarkStart w:id="0" w:name="_GoBack"/>
      <w:bookmarkEnd w:id="0"/>
      <w:r>
        <w:t xml:space="preserve"> minutách můžete odejít z očkovacího centra.</w:t>
      </w:r>
    </w:p>
    <w:p w:rsidR="001876D6" w:rsidRDefault="005D220F">
      <w:pPr>
        <w:pStyle w:val="Odstavecseseznamem"/>
        <w:numPr>
          <w:ilvl w:val="0"/>
          <w:numId w:val="1"/>
        </w:numPr>
        <w:spacing w:after="120"/>
        <w:ind w:left="714" w:hanging="357"/>
      </w:pPr>
      <w:r>
        <w:t>Na Vašem očkovacím průkazu bude uveden termín aplikace druhé dávky vakcíny (pokud nemocnice bude mít potvrzeny její dodávky</w:t>
      </w:r>
      <w:r>
        <w:t>), nebo Vám bude tento termín oznámen prostřednictvím Vám již známého rezervačního systému, kterým jste se registrovali k očkování první dávkou vakcíny.</w:t>
      </w:r>
    </w:p>
    <w:p w:rsidR="001876D6" w:rsidRDefault="001876D6">
      <w:pPr>
        <w:rPr>
          <w:b/>
          <w:bCs/>
          <w:sz w:val="21"/>
          <w:szCs w:val="21"/>
        </w:rPr>
      </w:pPr>
    </w:p>
    <w:p w:rsidR="001876D6" w:rsidRDefault="005D220F">
      <w:pPr>
        <w:rPr>
          <w:b/>
          <w:bCs/>
        </w:rPr>
      </w:pPr>
      <w:r>
        <w:rPr>
          <w:b/>
          <w:bCs/>
          <w:sz w:val="24"/>
          <w:szCs w:val="24"/>
        </w:rPr>
        <w:t>Upozorňujeme, že na očkovacím místě není možná registrace dosud neobjednaných osob k očkování.</w:t>
      </w:r>
      <w:r>
        <w:rPr>
          <w:b/>
          <w:bCs/>
          <w:sz w:val="24"/>
          <w:szCs w:val="24"/>
        </w:rPr>
        <w:br/>
      </w:r>
      <w:r>
        <w:t>Tu může</w:t>
      </w:r>
      <w:r>
        <w:t xml:space="preserve">te provést pouze prostřednictvím Centrálního rezervačního systému Ministerstva zdravotnictví na webových stránkách </w:t>
      </w:r>
      <w:hyperlink r:id="rId6">
        <w:r>
          <w:rPr>
            <w:rStyle w:val="Internetovodkaz"/>
          </w:rPr>
          <w:t>https://registrace.mzcr.cz</w:t>
        </w:r>
      </w:hyperlink>
      <w:r>
        <w:t>.</w:t>
      </w:r>
    </w:p>
    <w:p w:rsidR="001876D6" w:rsidRDefault="005D220F">
      <w:r>
        <w:t>Děkujeme Vám za dodržování těchto pokynů, zejména za dodržování ča</w:t>
      </w:r>
      <w:r>
        <w:t>su objednání k očkování.</w:t>
      </w:r>
    </w:p>
    <w:p w:rsidR="001876D6" w:rsidRDefault="005D220F">
      <w:r>
        <w:t xml:space="preserve">Vaše Nemocnice TGM Hodonín,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sectPr w:rsidR="001876D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ABB"/>
    <w:multiLevelType w:val="multilevel"/>
    <w:tmpl w:val="8FD68E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F3E6B4F"/>
    <w:multiLevelType w:val="multilevel"/>
    <w:tmpl w:val="124E9E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D6"/>
    <w:rsid w:val="001876D6"/>
    <w:rsid w:val="005D220F"/>
    <w:rsid w:val="00A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E14BB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E14BB0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91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E14BB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E14BB0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91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ce.mzcr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2</cp:revision>
  <cp:lastPrinted>2021-03-01T08:03:00Z</cp:lastPrinted>
  <dcterms:created xsi:type="dcterms:W3CDTF">2021-03-03T07:57:00Z</dcterms:created>
  <dcterms:modified xsi:type="dcterms:W3CDTF">2021-03-03T07:57:00Z</dcterms:modified>
  <dc:language>cs-CZ</dc:language>
</cp:coreProperties>
</file>